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1D96C" w14:textId="77777777" w:rsidR="00C917EE" w:rsidRDefault="00C917EE" w:rsidP="00C917EE">
      <w:pPr>
        <w:jc w:val="center"/>
        <w:rPr>
          <w:b/>
          <w:bCs/>
          <w:sz w:val="32"/>
          <w:szCs w:val="32"/>
          <w:u w:val="single"/>
        </w:rPr>
      </w:pPr>
    </w:p>
    <w:p w14:paraId="60AC47F3" w14:textId="77777777" w:rsidR="00C917EE" w:rsidRPr="00627597" w:rsidRDefault="00C917EE" w:rsidP="00C917EE">
      <w:pPr>
        <w:jc w:val="center"/>
        <w:rPr>
          <w:rFonts w:ascii="Arial" w:hAnsi="Arial" w:cs="Arial"/>
          <w:b/>
          <w:u w:val="single"/>
        </w:rPr>
      </w:pPr>
      <w:proofErr w:type="spellStart"/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proofErr w:type="spellEnd"/>
      <w:r w:rsidRPr="00DE5903">
        <w:rPr>
          <w:rFonts w:ascii="Arial" w:hAnsi="Arial" w:cs="Arial"/>
          <w:b/>
          <w:u w:val="single"/>
        </w:rPr>
        <w:t xml:space="preserve"> Tax Expenditure Workshop</w:t>
      </w:r>
    </w:p>
    <w:p w14:paraId="3B41A6E4" w14:textId="77777777" w:rsidR="00C917EE" w:rsidRDefault="00C917EE" w:rsidP="00C917EE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AF1E549" w14:textId="362AD8AF" w:rsidR="00715BAA" w:rsidRPr="00C917EE" w:rsidRDefault="00C917EE" w:rsidP="00C917EE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C917EE">
        <w:rPr>
          <w:rFonts w:ascii="Arial" w:hAnsi="Arial" w:cs="Arial"/>
          <w:b/>
          <w:bCs/>
          <w:sz w:val="22"/>
          <w:szCs w:val="22"/>
          <w:u w:val="single"/>
        </w:rPr>
        <w:t xml:space="preserve">Session </w:t>
      </w:r>
      <w:r w:rsidR="001D5F51"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Pr="00C917EE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B446E9" w:rsidRPr="00C917EE">
        <w:rPr>
          <w:rFonts w:ascii="Arial" w:hAnsi="Arial" w:cs="Arial"/>
          <w:b/>
          <w:bCs/>
          <w:sz w:val="22"/>
          <w:szCs w:val="22"/>
          <w:u w:val="single"/>
        </w:rPr>
        <w:t xml:space="preserve">Tax Expenditures under the </w:t>
      </w:r>
      <w:r w:rsidR="008625DE" w:rsidRPr="00C917EE">
        <w:rPr>
          <w:rFonts w:ascii="Arial" w:hAnsi="Arial" w:cs="Arial"/>
          <w:b/>
          <w:bCs/>
          <w:sz w:val="22"/>
          <w:szCs w:val="22"/>
          <w:u w:val="single"/>
        </w:rPr>
        <w:t>Pay-As-You-Earn (PAYE).</w:t>
      </w:r>
    </w:p>
    <w:p w14:paraId="0966139B" w14:textId="2C0AD563" w:rsidR="00B446E9" w:rsidRPr="00C917EE" w:rsidRDefault="00B446E9">
      <w:pPr>
        <w:rPr>
          <w:rFonts w:ascii="Arial" w:hAnsi="Arial" w:cs="Arial"/>
          <w:sz w:val="22"/>
          <w:szCs w:val="22"/>
        </w:rPr>
      </w:pPr>
    </w:p>
    <w:p w14:paraId="36A8F3A8" w14:textId="62357701" w:rsidR="00B446E9" w:rsidRPr="00C917EE" w:rsidRDefault="00B446E9">
      <w:p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sz w:val="22"/>
          <w:szCs w:val="22"/>
        </w:rPr>
        <w:t xml:space="preserve">Employees in </w:t>
      </w:r>
      <w:proofErr w:type="spellStart"/>
      <w:r w:rsidRPr="00C917EE">
        <w:rPr>
          <w:rFonts w:ascii="Arial" w:hAnsi="Arial" w:cs="Arial"/>
          <w:sz w:val="22"/>
          <w:szCs w:val="22"/>
        </w:rPr>
        <w:t>TaxDevLand</w:t>
      </w:r>
      <w:proofErr w:type="spellEnd"/>
      <w:r w:rsidRPr="00C917EE">
        <w:rPr>
          <w:rFonts w:ascii="Arial" w:hAnsi="Arial" w:cs="Arial"/>
          <w:sz w:val="22"/>
          <w:szCs w:val="22"/>
        </w:rPr>
        <w:t xml:space="preserve"> are taxed at the following marginal rates, per month. </w:t>
      </w:r>
    </w:p>
    <w:p w14:paraId="32018015" w14:textId="7E9B7520" w:rsidR="00B446E9" w:rsidRPr="00C917EE" w:rsidRDefault="00B446E9">
      <w:pPr>
        <w:rPr>
          <w:rFonts w:ascii="Arial" w:hAnsi="Arial" w:cs="Arial"/>
          <w:sz w:val="22"/>
          <w:szCs w:val="22"/>
        </w:rPr>
      </w:pPr>
    </w:p>
    <w:tbl>
      <w:tblPr>
        <w:tblW w:w="3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877"/>
        <w:gridCol w:w="1320"/>
      </w:tblGrid>
      <w:tr w:rsidR="00B446E9" w:rsidRPr="00C917EE" w14:paraId="57D4A60C" w14:textId="77777777" w:rsidTr="00B446E9">
        <w:trPr>
          <w:trHeight w:val="340"/>
        </w:trPr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3AF96169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From</w:t>
            </w:r>
          </w:p>
        </w:tc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0C1ABAC9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To</w:t>
            </w:r>
          </w:p>
        </w:tc>
        <w:tc>
          <w:tcPr>
            <w:tcW w:w="1320" w:type="dxa"/>
            <w:shd w:val="clear" w:color="000000" w:fill="E2EFDA"/>
            <w:noWrap/>
            <w:vAlign w:val="center"/>
            <w:hideMark/>
          </w:tcPr>
          <w:p w14:paraId="787C68FD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Rate</w:t>
            </w:r>
          </w:p>
        </w:tc>
      </w:tr>
      <w:tr w:rsidR="00B446E9" w:rsidRPr="00C917EE" w14:paraId="4E349172" w14:textId="77777777" w:rsidTr="00B446E9">
        <w:trPr>
          <w:trHeight w:val="320"/>
        </w:trPr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13F3092E" w14:textId="16FFEFA1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6DB3F5FC" w14:textId="0465E801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$50 </w:t>
            </w:r>
          </w:p>
        </w:tc>
        <w:tc>
          <w:tcPr>
            <w:tcW w:w="1320" w:type="dxa"/>
            <w:shd w:val="clear" w:color="000000" w:fill="E2EFDA"/>
            <w:noWrap/>
            <w:vAlign w:val="center"/>
            <w:hideMark/>
          </w:tcPr>
          <w:p w14:paraId="2BF0C14E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0%</w:t>
            </w:r>
          </w:p>
        </w:tc>
      </w:tr>
      <w:tr w:rsidR="00B446E9" w:rsidRPr="00C917EE" w14:paraId="5A7FEC6D" w14:textId="77777777" w:rsidTr="00B446E9">
        <w:trPr>
          <w:trHeight w:val="320"/>
        </w:trPr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51BCA086" w14:textId="54822DC0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$5</w:t>
            </w:r>
            <w:r w:rsidR="008C03A5"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0</w:t>
            </w: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4C6713EA" w14:textId="33219E4D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$</w:t>
            </w:r>
            <w:r w:rsidR="003B5942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3</w:t>
            </w: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00 </w:t>
            </w:r>
          </w:p>
        </w:tc>
        <w:tc>
          <w:tcPr>
            <w:tcW w:w="1320" w:type="dxa"/>
            <w:shd w:val="clear" w:color="000000" w:fill="E2EFDA"/>
            <w:noWrap/>
            <w:vAlign w:val="center"/>
            <w:hideMark/>
          </w:tcPr>
          <w:p w14:paraId="2973CCAE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10%</w:t>
            </w:r>
          </w:p>
        </w:tc>
      </w:tr>
      <w:tr w:rsidR="00B446E9" w:rsidRPr="00C917EE" w14:paraId="02A16E3B" w14:textId="77777777" w:rsidTr="00B446E9">
        <w:trPr>
          <w:trHeight w:val="320"/>
        </w:trPr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789DFACB" w14:textId="667533E5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$</w:t>
            </w:r>
            <w:r w:rsidR="003B5942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3</w:t>
            </w: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0</w:t>
            </w:r>
            <w:r w:rsidR="008C03A5"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0</w:t>
            </w:r>
          </w:p>
        </w:tc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5FAB3ED9" w14:textId="4EE12E7F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$</w:t>
            </w:r>
            <w:r w:rsidR="003B5942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55</w:t>
            </w: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0 </w:t>
            </w:r>
          </w:p>
        </w:tc>
        <w:tc>
          <w:tcPr>
            <w:tcW w:w="1320" w:type="dxa"/>
            <w:shd w:val="clear" w:color="000000" w:fill="E2EFDA"/>
            <w:noWrap/>
            <w:vAlign w:val="center"/>
            <w:hideMark/>
          </w:tcPr>
          <w:p w14:paraId="4796E379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20%</w:t>
            </w:r>
          </w:p>
        </w:tc>
      </w:tr>
      <w:tr w:rsidR="00B446E9" w:rsidRPr="00C917EE" w14:paraId="09F1E62D" w14:textId="77777777" w:rsidTr="00B446E9">
        <w:trPr>
          <w:trHeight w:val="320"/>
        </w:trPr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060E75AD" w14:textId="36CFD6EE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$</w:t>
            </w:r>
            <w:r w:rsidR="003B5942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55</w:t>
            </w:r>
            <w:r w:rsidR="008C03A5"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0</w:t>
            </w: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877" w:type="dxa"/>
            <w:shd w:val="clear" w:color="000000" w:fill="E2EFDA"/>
            <w:noWrap/>
            <w:vAlign w:val="center"/>
            <w:hideMark/>
          </w:tcPr>
          <w:p w14:paraId="73C50FB7" w14:textId="230B6C53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1320" w:type="dxa"/>
            <w:shd w:val="clear" w:color="000000" w:fill="E2EFDA"/>
            <w:noWrap/>
            <w:vAlign w:val="center"/>
            <w:hideMark/>
          </w:tcPr>
          <w:p w14:paraId="69F8D435" w14:textId="77777777" w:rsidR="00B446E9" w:rsidRPr="00C917EE" w:rsidRDefault="00B446E9" w:rsidP="00B446E9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30%</w:t>
            </w:r>
          </w:p>
        </w:tc>
      </w:tr>
    </w:tbl>
    <w:p w14:paraId="2CE9421D" w14:textId="2909BF62" w:rsidR="00B446E9" w:rsidRPr="00C917EE" w:rsidRDefault="00B446E9">
      <w:pPr>
        <w:rPr>
          <w:rFonts w:ascii="Arial" w:hAnsi="Arial" w:cs="Arial"/>
          <w:sz w:val="22"/>
          <w:szCs w:val="22"/>
        </w:rPr>
      </w:pPr>
    </w:p>
    <w:p w14:paraId="75FFC999" w14:textId="16F72FD7" w:rsidR="008625DE" w:rsidRPr="00C917EE" w:rsidRDefault="008625DE">
      <w:p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sz w:val="22"/>
          <w:szCs w:val="22"/>
        </w:rPr>
        <w:t xml:space="preserve">The Income Tax Act includes the following exceptions: </w:t>
      </w:r>
    </w:p>
    <w:p w14:paraId="2018EFE8" w14:textId="77777777" w:rsidR="008625DE" w:rsidRPr="00C917EE" w:rsidRDefault="008625DE">
      <w:pPr>
        <w:rPr>
          <w:rFonts w:ascii="Arial" w:hAnsi="Arial" w:cs="Arial"/>
          <w:sz w:val="22"/>
          <w:szCs w:val="22"/>
        </w:rPr>
      </w:pPr>
    </w:p>
    <w:p w14:paraId="3FEFCE85" w14:textId="5D351D98" w:rsidR="00B446E9" w:rsidRPr="00C917EE" w:rsidRDefault="008625DE" w:rsidP="008625D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sz w:val="22"/>
          <w:szCs w:val="22"/>
        </w:rPr>
        <w:t>A</w:t>
      </w:r>
      <w:r w:rsidR="00B446E9" w:rsidRPr="00C917EE">
        <w:rPr>
          <w:rFonts w:ascii="Arial" w:hAnsi="Arial" w:cs="Arial"/>
          <w:sz w:val="22"/>
          <w:szCs w:val="22"/>
        </w:rPr>
        <w:t xml:space="preserve">ll employees of the armed forces </w:t>
      </w:r>
      <w:r w:rsidRPr="00C917EE">
        <w:rPr>
          <w:rFonts w:ascii="Arial" w:hAnsi="Arial" w:cs="Arial"/>
          <w:sz w:val="22"/>
          <w:szCs w:val="22"/>
        </w:rPr>
        <w:t xml:space="preserve">are exempt </w:t>
      </w:r>
      <w:r w:rsidR="00B446E9" w:rsidRPr="00C917EE">
        <w:rPr>
          <w:rFonts w:ascii="Arial" w:hAnsi="Arial" w:cs="Arial"/>
          <w:sz w:val="22"/>
          <w:szCs w:val="22"/>
        </w:rPr>
        <w:t xml:space="preserve">from paying PIT. </w:t>
      </w:r>
    </w:p>
    <w:p w14:paraId="7CE1422C" w14:textId="34DB7D0A" w:rsidR="00B446E9" w:rsidRDefault="00B446E9" w:rsidP="008625D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sz w:val="22"/>
          <w:szCs w:val="22"/>
        </w:rPr>
        <w:t xml:space="preserve">A tax credit is allowed at the rate of $10 per month, per dependent child. </w:t>
      </w:r>
      <w:r w:rsidR="00B87CEB">
        <w:rPr>
          <w:rFonts w:ascii="Arial" w:hAnsi="Arial" w:cs="Arial"/>
          <w:sz w:val="22"/>
          <w:szCs w:val="22"/>
        </w:rPr>
        <w:t xml:space="preserve">A tax credit is an amount that can be deducted off the amount of tax otherwise due. </w:t>
      </w:r>
    </w:p>
    <w:p w14:paraId="462460AA" w14:textId="77777777" w:rsidR="00B446E9" w:rsidRPr="00C917EE" w:rsidRDefault="00B446E9" w:rsidP="00B446E9">
      <w:pPr>
        <w:pStyle w:val="ListParagraph"/>
        <w:rPr>
          <w:rFonts w:ascii="Arial" w:hAnsi="Arial" w:cs="Arial"/>
          <w:sz w:val="22"/>
          <w:szCs w:val="22"/>
        </w:rPr>
      </w:pPr>
    </w:p>
    <w:p w14:paraId="1C4ECD54" w14:textId="0CF6C27F" w:rsidR="00B446E9" w:rsidRPr="00C917EE" w:rsidRDefault="00B446E9" w:rsidP="00B446E9">
      <w:p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sz w:val="22"/>
          <w:szCs w:val="22"/>
        </w:rPr>
        <w:t xml:space="preserve">Both the armed forces exemption and the dependent child tax credit were identified as tax expenditures during the benchmarking process.  </w:t>
      </w:r>
    </w:p>
    <w:p w14:paraId="54CC6E32" w14:textId="41AC5379" w:rsidR="00975FDE" w:rsidRPr="00C917EE" w:rsidRDefault="00975FDE" w:rsidP="00B446E9">
      <w:pPr>
        <w:rPr>
          <w:rFonts w:ascii="Arial" w:hAnsi="Arial" w:cs="Arial"/>
          <w:sz w:val="22"/>
          <w:szCs w:val="22"/>
        </w:rPr>
      </w:pPr>
    </w:p>
    <w:p w14:paraId="0B0B2499" w14:textId="57B6DFF9" w:rsidR="00975FDE" w:rsidRPr="00C917EE" w:rsidRDefault="00975FDE" w:rsidP="00B446E9">
      <w:pPr>
        <w:rPr>
          <w:rFonts w:ascii="Arial" w:hAnsi="Arial" w:cs="Arial"/>
          <w:sz w:val="22"/>
          <w:szCs w:val="22"/>
        </w:rPr>
      </w:pPr>
      <w:r w:rsidRPr="00C917EE">
        <w:rPr>
          <w:rFonts w:ascii="Arial" w:hAnsi="Arial" w:cs="Arial"/>
          <w:b/>
          <w:bCs/>
          <w:sz w:val="22"/>
          <w:szCs w:val="22"/>
        </w:rPr>
        <w:t>Monthly PIT returns are provided for private-sector workers</w:t>
      </w:r>
      <w:r w:rsidRPr="00C917EE">
        <w:rPr>
          <w:rFonts w:ascii="Arial" w:hAnsi="Arial" w:cs="Arial"/>
          <w:sz w:val="22"/>
          <w:szCs w:val="22"/>
        </w:rPr>
        <w:t xml:space="preserve"> for September 2022-23. For simplicity, assume that each month’s returns from July 2022 – June 2023 are identical (i.e. no changes in salary, dependent allowance claimed etc.). </w:t>
      </w:r>
    </w:p>
    <w:p w14:paraId="1DBB4726" w14:textId="34A541AA" w:rsidR="008E1C46" w:rsidRPr="00C917EE" w:rsidRDefault="008E1C46" w:rsidP="00B446E9">
      <w:pPr>
        <w:rPr>
          <w:rFonts w:ascii="Arial" w:hAnsi="Arial" w:cs="Arial"/>
          <w:sz w:val="22"/>
          <w:szCs w:val="22"/>
        </w:rPr>
      </w:pPr>
    </w:p>
    <w:p w14:paraId="42D4EDD3" w14:textId="279D5E8C" w:rsidR="008E1C46" w:rsidRPr="00C917EE" w:rsidRDefault="008E1C46" w:rsidP="00B446E9">
      <w:pPr>
        <w:rPr>
          <w:rFonts w:ascii="Arial" w:hAnsi="Arial" w:cs="Arial"/>
          <w:b/>
          <w:bCs/>
          <w:sz w:val="22"/>
          <w:szCs w:val="22"/>
        </w:rPr>
      </w:pPr>
      <w:r w:rsidRPr="00C917EE">
        <w:rPr>
          <w:rFonts w:ascii="Arial" w:hAnsi="Arial" w:cs="Arial"/>
          <w:b/>
          <w:bCs/>
          <w:sz w:val="22"/>
          <w:szCs w:val="22"/>
        </w:rPr>
        <w:t xml:space="preserve">There are no PAYE returns for soldiers of the </w:t>
      </w:r>
      <w:proofErr w:type="spellStart"/>
      <w:r w:rsidRPr="00C917EE">
        <w:rPr>
          <w:rFonts w:ascii="Arial" w:hAnsi="Arial" w:cs="Arial"/>
          <w:b/>
          <w:bCs/>
          <w:sz w:val="22"/>
          <w:szCs w:val="22"/>
        </w:rPr>
        <w:t>TaxDevLand</w:t>
      </w:r>
      <w:proofErr w:type="spellEnd"/>
      <w:r w:rsidRPr="00C917EE">
        <w:rPr>
          <w:rFonts w:ascii="Arial" w:hAnsi="Arial" w:cs="Arial"/>
          <w:b/>
          <w:bCs/>
          <w:sz w:val="22"/>
          <w:szCs w:val="22"/>
        </w:rPr>
        <w:t xml:space="preserve"> armed forces. </w:t>
      </w:r>
      <w:r w:rsidRPr="00C917EE">
        <w:rPr>
          <w:rFonts w:ascii="Arial" w:hAnsi="Arial" w:cs="Arial"/>
          <w:sz w:val="22"/>
          <w:szCs w:val="22"/>
        </w:rPr>
        <w:t>However, the Ministry of Defence provided you with the following data on employment:</w:t>
      </w:r>
      <w:r w:rsidRPr="00C917E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491F89A" w14:textId="7EFB01E2" w:rsidR="008E1C46" w:rsidRPr="00C917EE" w:rsidRDefault="008E1C46" w:rsidP="00B446E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5710" w:type="dxa"/>
        <w:tblLook w:val="04A0" w:firstRow="1" w:lastRow="0" w:firstColumn="1" w:lastColumn="0" w:noHBand="0" w:noVBand="1"/>
      </w:tblPr>
      <w:tblGrid>
        <w:gridCol w:w="1975"/>
        <w:gridCol w:w="1305"/>
        <w:gridCol w:w="2430"/>
      </w:tblGrid>
      <w:tr w:rsidR="008E1C46" w:rsidRPr="00C917EE" w14:paraId="46C492C5" w14:textId="77777777" w:rsidTr="008E1C46">
        <w:trPr>
          <w:trHeight w:val="340"/>
        </w:trPr>
        <w:tc>
          <w:tcPr>
            <w:tcW w:w="57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BE620D" w14:textId="77777777" w:rsidR="008E1C46" w:rsidRPr="00C917EE" w:rsidRDefault="008E1C46" w:rsidP="008E1C4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TaxDevLand</w:t>
            </w:r>
            <w:proofErr w:type="spellEnd"/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 xml:space="preserve"> Armed Forces</w:t>
            </w:r>
          </w:p>
        </w:tc>
      </w:tr>
      <w:tr w:rsidR="008E1C46" w:rsidRPr="00C917EE" w14:paraId="4FECA62B" w14:textId="77777777" w:rsidTr="008E1C46">
        <w:trPr>
          <w:trHeight w:val="340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67C1" w14:textId="77777777" w:rsidR="008E1C46" w:rsidRPr="00C917EE" w:rsidRDefault="008E1C46" w:rsidP="008E1C4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Rank</w:t>
            </w:r>
          </w:p>
        </w:tc>
        <w:tc>
          <w:tcPr>
            <w:tcW w:w="13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C4F4C" w14:textId="77777777" w:rsidR="008E1C46" w:rsidRPr="00C917EE" w:rsidRDefault="008E1C46" w:rsidP="008E1C4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# of soldiers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AFDEF" w14:textId="77777777" w:rsidR="008E1C46" w:rsidRPr="00C917EE" w:rsidRDefault="008E1C46" w:rsidP="008E1C46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Monthly Salary at rank</w:t>
            </w:r>
          </w:p>
        </w:tc>
      </w:tr>
      <w:tr w:rsidR="008E1C46" w:rsidRPr="00C917EE" w14:paraId="35EAAF09" w14:textId="77777777" w:rsidTr="008E1C46">
        <w:trPr>
          <w:trHeight w:val="3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B2A3" w14:textId="77777777" w:rsidR="008E1C46" w:rsidRPr="00C917EE" w:rsidRDefault="008E1C46" w:rsidP="008E1C46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Private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EA16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523C8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$250 </w:t>
            </w:r>
          </w:p>
        </w:tc>
      </w:tr>
      <w:tr w:rsidR="008E1C46" w:rsidRPr="00C917EE" w14:paraId="5246243F" w14:textId="77777777" w:rsidTr="008E1C46">
        <w:trPr>
          <w:trHeight w:val="3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BE05" w14:textId="77777777" w:rsidR="008E1C46" w:rsidRPr="00C917EE" w:rsidRDefault="008E1C46" w:rsidP="008E1C46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Corporal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7FD0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318AA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$400 </w:t>
            </w:r>
          </w:p>
        </w:tc>
      </w:tr>
      <w:tr w:rsidR="008E1C46" w:rsidRPr="00C917EE" w14:paraId="16831E03" w14:textId="77777777" w:rsidTr="008E1C46">
        <w:trPr>
          <w:trHeight w:val="3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73B4" w14:textId="77777777" w:rsidR="008E1C46" w:rsidRPr="00C917EE" w:rsidRDefault="008E1C46" w:rsidP="008E1C46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Sergeant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B309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9104D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$750 </w:t>
            </w:r>
          </w:p>
        </w:tc>
      </w:tr>
      <w:tr w:rsidR="008E1C46" w:rsidRPr="00C917EE" w14:paraId="18F9A962" w14:textId="77777777" w:rsidTr="008E1C46">
        <w:trPr>
          <w:trHeight w:val="34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20DF" w14:textId="77777777" w:rsidR="008E1C46" w:rsidRPr="00C917EE" w:rsidRDefault="008E1C46" w:rsidP="008E1C46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Sergeant Major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E54D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99018" w14:textId="77777777" w:rsidR="008E1C46" w:rsidRPr="00C917EE" w:rsidRDefault="008E1C46" w:rsidP="008E1C46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</w:pPr>
            <w:r w:rsidRPr="00C917EE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GB"/>
              </w:rPr>
              <w:t xml:space="preserve"> $1500 </w:t>
            </w:r>
          </w:p>
        </w:tc>
      </w:tr>
    </w:tbl>
    <w:p w14:paraId="7E84486A" w14:textId="141AD1A0" w:rsidR="008E1C46" w:rsidRPr="00C917EE" w:rsidRDefault="008E1C46" w:rsidP="00B446E9">
      <w:pPr>
        <w:rPr>
          <w:rFonts w:ascii="Arial" w:hAnsi="Arial" w:cs="Arial"/>
          <w:b/>
          <w:bCs/>
          <w:sz w:val="22"/>
          <w:szCs w:val="22"/>
        </w:rPr>
      </w:pPr>
    </w:p>
    <w:p w14:paraId="6D2F5B3C" w14:textId="2D90EFF2" w:rsidR="008625DE" w:rsidRDefault="008625DE" w:rsidP="008625DE">
      <w:pPr>
        <w:rPr>
          <w:rFonts w:ascii="Arial" w:hAnsi="Arial" w:cs="Arial"/>
          <w:b/>
          <w:bCs/>
          <w:sz w:val="22"/>
          <w:szCs w:val="22"/>
        </w:rPr>
      </w:pPr>
      <w:r w:rsidRPr="00C917EE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Question</w:t>
      </w:r>
      <w:r w:rsidR="003B5942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(</w:t>
      </w:r>
      <w:proofErr w:type="spellStart"/>
      <w:r w:rsidR="003B5942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i</w:t>
      </w:r>
      <w:proofErr w:type="spellEnd"/>
      <w:r w:rsidR="003B5942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)</w:t>
      </w:r>
      <w:r w:rsidRPr="00C917EE">
        <w:rPr>
          <w:rFonts w:ascii="Arial" w:hAnsi="Arial" w:cs="Arial"/>
          <w:sz w:val="22"/>
          <w:szCs w:val="22"/>
        </w:rPr>
        <w:t xml:space="preserve">: </w:t>
      </w:r>
      <w:r w:rsidRPr="00C917EE">
        <w:rPr>
          <w:rFonts w:ascii="Arial" w:hAnsi="Arial" w:cs="Arial"/>
          <w:b/>
          <w:bCs/>
          <w:sz w:val="22"/>
          <w:szCs w:val="22"/>
        </w:rPr>
        <w:t xml:space="preserve">What is the value of revenue foregone </w:t>
      </w:r>
      <w:r w:rsidR="00B2304D" w:rsidRPr="00C917EE">
        <w:rPr>
          <w:rFonts w:ascii="Arial" w:hAnsi="Arial" w:cs="Arial"/>
          <w:b/>
          <w:bCs/>
          <w:sz w:val="22"/>
          <w:szCs w:val="22"/>
        </w:rPr>
        <w:t>under (</w:t>
      </w:r>
      <w:proofErr w:type="spellStart"/>
      <w:r w:rsidR="00B2304D" w:rsidRPr="00C917EE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="00B2304D" w:rsidRPr="00C917EE">
        <w:rPr>
          <w:rFonts w:ascii="Arial" w:hAnsi="Arial" w:cs="Arial"/>
          <w:b/>
          <w:bCs/>
          <w:sz w:val="22"/>
          <w:szCs w:val="22"/>
        </w:rPr>
        <w:t xml:space="preserve">) the tax credit and (ii) the armed forces exemption </w:t>
      </w:r>
      <w:r w:rsidRPr="00C917EE">
        <w:rPr>
          <w:rFonts w:ascii="Arial" w:hAnsi="Arial" w:cs="Arial"/>
          <w:b/>
          <w:bCs/>
          <w:sz w:val="22"/>
          <w:szCs w:val="22"/>
        </w:rPr>
        <w:t xml:space="preserve">for the financial year 2022-23? </w:t>
      </w:r>
    </w:p>
    <w:p w14:paraId="081326A6" w14:textId="77777777" w:rsidR="000160C5" w:rsidRDefault="000160C5" w:rsidP="008625DE">
      <w:pPr>
        <w:rPr>
          <w:rFonts w:ascii="Arial" w:hAnsi="Arial" w:cs="Arial"/>
          <w:b/>
          <w:bCs/>
          <w:sz w:val="22"/>
          <w:szCs w:val="22"/>
        </w:rPr>
      </w:pPr>
    </w:p>
    <w:p w14:paraId="1DB078EC" w14:textId="77777777" w:rsidR="003B5942" w:rsidRPr="003B5942" w:rsidRDefault="000160C5" w:rsidP="003B5942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3B5942">
        <w:rPr>
          <w:rFonts w:ascii="Arial" w:hAnsi="Arial" w:cs="Arial"/>
          <w:b/>
          <w:bCs/>
          <w:sz w:val="22"/>
          <w:szCs w:val="22"/>
        </w:rPr>
        <w:t>Hint</w:t>
      </w:r>
      <w:r w:rsidR="003B5942" w:rsidRPr="003B5942">
        <w:rPr>
          <w:rFonts w:ascii="Arial" w:hAnsi="Arial" w:cs="Arial"/>
          <w:b/>
          <w:bCs/>
          <w:sz w:val="22"/>
          <w:szCs w:val="22"/>
        </w:rPr>
        <w:t>s:</w:t>
      </w:r>
      <w:r w:rsidRPr="003B594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161444" w14:textId="77777777" w:rsidR="003B5942" w:rsidRPr="003B5942" w:rsidRDefault="000160C5" w:rsidP="003B5942">
      <w:pPr>
        <w:pStyle w:val="ListParagraph"/>
        <w:numPr>
          <w:ilvl w:val="1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3B5942">
        <w:rPr>
          <w:rFonts w:ascii="Arial" w:hAnsi="Arial" w:cs="Arial"/>
          <w:b/>
          <w:bCs/>
          <w:i/>
          <w:iCs/>
          <w:sz w:val="22"/>
          <w:szCs w:val="22"/>
        </w:rPr>
        <w:t xml:space="preserve">Calculate these separately. </w:t>
      </w:r>
    </w:p>
    <w:p w14:paraId="05C2469C" w14:textId="161BAF05" w:rsidR="003B5942" w:rsidRPr="003B5942" w:rsidRDefault="003B5942" w:rsidP="003B5942">
      <w:pPr>
        <w:pStyle w:val="ListParagraph"/>
        <w:numPr>
          <w:ilvl w:val="1"/>
          <w:numId w:val="2"/>
        </w:numPr>
        <w:rPr>
          <w:rFonts w:ascii="Arial" w:hAnsi="Arial" w:cs="Arial"/>
          <w:b/>
          <w:bCs/>
          <w:i/>
          <w:iCs/>
          <w:sz w:val="22"/>
          <w:szCs w:val="22"/>
        </w:rPr>
      </w:pPr>
      <w:r w:rsidRPr="003B5942">
        <w:rPr>
          <w:rFonts w:ascii="Arial" w:hAnsi="Arial" w:cs="Arial"/>
          <w:b/>
          <w:bCs/>
          <w:i/>
          <w:iCs/>
          <w:sz w:val="22"/>
          <w:szCs w:val="22"/>
        </w:rPr>
        <w:t xml:space="preserve">The amount of credit per worker cannot exceed their PIT liability. </w:t>
      </w:r>
    </w:p>
    <w:p w14:paraId="68F92FC3" w14:textId="091B8B4B" w:rsidR="000160C5" w:rsidRPr="003B5942" w:rsidRDefault="000160C5" w:rsidP="008625DE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3E89880" w14:textId="5607AFA8" w:rsidR="008625DE" w:rsidRPr="00C917EE" w:rsidRDefault="008625DE" w:rsidP="00B446E9">
      <w:pPr>
        <w:rPr>
          <w:rFonts w:ascii="Arial" w:hAnsi="Arial" w:cs="Arial"/>
          <w:b/>
          <w:bCs/>
          <w:sz w:val="22"/>
          <w:szCs w:val="22"/>
        </w:rPr>
      </w:pPr>
    </w:p>
    <w:p w14:paraId="7FEAB331" w14:textId="645C36FF" w:rsidR="008C03A5" w:rsidRPr="003B5942" w:rsidRDefault="003B5942" w:rsidP="00B446E9">
      <w:pPr>
        <w:rPr>
          <w:rFonts w:ascii="Arial" w:hAnsi="Arial" w:cs="Arial"/>
          <w:b/>
          <w:bCs/>
          <w:sz w:val="22"/>
          <w:szCs w:val="22"/>
        </w:rPr>
      </w:pPr>
      <w:r w:rsidRPr="003B5942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Question (ii)</w:t>
      </w:r>
      <w:r w:rsidR="008C03A5" w:rsidRPr="003B5942">
        <w:rPr>
          <w:rFonts w:ascii="Arial" w:hAnsi="Arial" w:cs="Arial"/>
          <w:b/>
          <w:bCs/>
          <w:color w:val="FF0000"/>
          <w:sz w:val="22"/>
          <w:szCs w:val="22"/>
        </w:rPr>
        <w:t>:</w:t>
      </w:r>
      <w:r w:rsidR="008C03A5" w:rsidRPr="003B5942">
        <w:rPr>
          <w:rFonts w:ascii="Arial" w:hAnsi="Arial" w:cs="Arial"/>
          <w:b/>
          <w:bCs/>
          <w:sz w:val="22"/>
          <w:szCs w:val="22"/>
        </w:rPr>
        <w:t xml:space="preserve"> Would revenue foregone be higher</w:t>
      </w:r>
      <w:r w:rsidR="00B2304D" w:rsidRPr="003B5942">
        <w:rPr>
          <w:rFonts w:ascii="Arial" w:hAnsi="Arial" w:cs="Arial"/>
          <w:b/>
          <w:bCs/>
          <w:sz w:val="22"/>
          <w:szCs w:val="22"/>
        </w:rPr>
        <w:t xml:space="preserve">, </w:t>
      </w:r>
      <w:r w:rsidR="008C03A5" w:rsidRPr="003B5942">
        <w:rPr>
          <w:rFonts w:ascii="Arial" w:hAnsi="Arial" w:cs="Arial"/>
          <w:b/>
          <w:bCs/>
          <w:sz w:val="22"/>
          <w:szCs w:val="22"/>
        </w:rPr>
        <w:t>lower</w:t>
      </w:r>
      <w:r w:rsidR="00B2304D" w:rsidRPr="003B5942">
        <w:rPr>
          <w:rFonts w:ascii="Arial" w:hAnsi="Arial" w:cs="Arial"/>
          <w:b/>
          <w:bCs/>
          <w:sz w:val="22"/>
          <w:szCs w:val="22"/>
        </w:rPr>
        <w:t>, or the same</w:t>
      </w:r>
      <w:r w:rsidR="008C03A5" w:rsidRPr="003B5942">
        <w:rPr>
          <w:rFonts w:ascii="Arial" w:hAnsi="Arial" w:cs="Arial"/>
          <w:b/>
          <w:bCs/>
          <w:sz w:val="22"/>
          <w:szCs w:val="22"/>
        </w:rPr>
        <w:t xml:space="preserve"> if the dependent child tax credit were allowed as a deduction, rather than a credit? </w:t>
      </w:r>
      <w:r w:rsidR="00B87CEB">
        <w:rPr>
          <w:rFonts w:ascii="Arial" w:hAnsi="Arial" w:cs="Arial"/>
          <w:bCs/>
          <w:sz w:val="22"/>
          <w:szCs w:val="22"/>
        </w:rPr>
        <w:t xml:space="preserve">A deduction is an amount that can be deducted from taxable income before calculating tax due. </w:t>
      </w:r>
      <w:bookmarkStart w:id="0" w:name="_GoBack"/>
      <w:bookmarkEnd w:id="0"/>
      <w:r w:rsidR="008C03A5" w:rsidRPr="003B594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5022F20" w14:textId="0FD6A3DD" w:rsidR="000160C5" w:rsidRDefault="000160C5" w:rsidP="00B446E9">
      <w:pPr>
        <w:rPr>
          <w:rFonts w:ascii="Arial" w:hAnsi="Arial" w:cs="Arial"/>
          <w:sz w:val="22"/>
          <w:szCs w:val="22"/>
        </w:rPr>
      </w:pPr>
    </w:p>
    <w:p w14:paraId="6E0C6FE7" w14:textId="52825EB5" w:rsidR="00885FEA" w:rsidRPr="00E45D41" w:rsidRDefault="000160C5" w:rsidP="00B446E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Discussion Point: </w:t>
      </w:r>
      <w:r w:rsidR="003B5942">
        <w:rPr>
          <w:rFonts w:ascii="Arial" w:hAnsi="Arial" w:cs="Arial"/>
          <w:sz w:val="22"/>
          <w:szCs w:val="22"/>
        </w:rPr>
        <w:t>If you had data on the number of children of members of the armed forces, how would this affect the way in which revenue foregone was calculated in (</w:t>
      </w:r>
      <w:proofErr w:type="spellStart"/>
      <w:r w:rsidR="003B5942">
        <w:rPr>
          <w:rFonts w:ascii="Arial" w:hAnsi="Arial" w:cs="Arial"/>
          <w:sz w:val="22"/>
          <w:szCs w:val="22"/>
        </w:rPr>
        <w:t>i</w:t>
      </w:r>
      <w:proofErr w:type="spellEnd"/>
      <w:r w:rsidR="003B5942">
        <w:rPr>
          <w:rFonts w:ascii="Arial" w:hAnsi="Arial" w:cs="Arial"/>
          <w:sz w:val="22"/>
          <w:szCs w:val="22"/>
        </w:rPr>
        <w:t xml:space="preserve">). </w:t>
      </w:r>
      <w:r w:rsidR="003B5942">
        <w:rPr>
          <w:rFonts w:ascii="Arial" w:hAnsi="Arial" w:cs="Arial"/>
          <w:i/>
          <w:iCs/>
          <w:sz w:val="22"/>
          <w:szCs w:val="22"/>
        </w:rPr>
        <w:t xml:space="preserve">NB. It is not necessary to do the calculation for this discussion point. </w:t>
      </w:r>
    </w:p>
    <w:sectPr w:rsidR="00885FEA" w:rsidRPr="00E45D41" w:rsidSect="00B87CEB">
      <w:headerReference w:type="default" r:id="rId7"/>
      <w:pgSz w:w="11906" w:h="16838"/>
      <w:pgMar w:top="144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46AE9" w14:textId="77777777" w:rsidR="00194B0A" w:rsidRDefault="00194B0A" w:rsidP="00C917EE">
      <w:r>
        <w:separator/>
      </w:r>
    </w:p>
  </w:endnote>
  <w:endnote w:type="continuationSeparator" w:id="0">
    <w:p w14:paraId="45C71B5F" w14:textId="77777777" w:rsidR="00194B0A" w:rsidRDefault="00194B0A" w:rsidP="00C9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20C44" w14:textId="77777777" w:rsidR="00194B0A" w:rsidRDefault="00194B0A" w:rsidP="00C917EE">
      <w:r>
        <w:separator/>
      </w:r>
    </w:p>
  </w:footnote>
  <w:footnote w:type="continuationSeparator" w:id="0">
    <w:p w14:paraId="47E322FC" w14:textId="77777777" w:rsidR="00194B0A" w:rsidRDefault="00194B0A" w:rsidP="00C9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276FE" w14:textId="2E3D92B6" w:rsidR="00C917EE" w:rsidRDefault="00C917EE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B6802CB" wp14:editId="0885B539">
          <wp:simplePos x="0" y="0"/>
          <wp:positionH relativeFrom="column">
            <wp:posOffset>4451985</wp:posOffset>
          </wp:positionH>
          <wp:positionV relativeFrom="paragraph">
            <wp:posOffset>-349885</wp:posOffset>
          </wp:positionV>
          <wp:extent cx="1289685" cy="940435"/>
          <wp:effectExtent l="0" t="0" r="5715" b="0"/>
          <wp:wrapSquare wrapText="bothSides"/>
          <wp:docPr id="19" name="Picture 19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2DD621DC" wp14:editId="4DA9DCBA">
          <wp:simplePos x="0" y="0"/>
          <wp:positionH relativeFrom="column">
            <wp:posOffset>2338705</wp:posOffset>
          </wp:positionH>
          <wp:positionV relativeFrom="paragraph">
            <wp:posOffset>-265430</wp:posOffset>
          </wp:positionV>
          <wp:extent cx="996950" cy="859790"/>
          <wp:effectExtent l="0" t="0" r="0" b="0"/>
          <wp:wrapSquare wrapText="bothSides"/>
          <wp:docPr id="20" name="Picture 2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AE1A86E" wp14:editId="12B1E4F9">
          <wp:simplePos x="0" y="0"/>
          <wp:positionH relativeFrom="column">
            <wp:posOffset>63500</wp:posOffset>
          </wp:positionH>
          <wp:positionV relativeFrom="paragraph">
            <wp:posOffset>-57785</wp:posOffset>
          </wp:positionV>
          <wp:extent cx="951230" cy="381000"/>
          <wp:effectExtent l="0" t="0" r="1270" b="0"/>
          <wp:wrapSquare wrapText="bothSides"/>
          <wp:docPr id="21" name="Picture 2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605B8"/>
    <w:multiLevelType w:val="hybridMultilevel"/>
    <w:tmpl w:val="190EB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53B11"/>
    <w:multiLevelType w:val="hybridMultilevel"/>
    <w:tmpl w:val="84DC7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E9"/>
    <w:rsid w:val="000160C5"/>
    <w:rsid w:val="000658CA"/>
    <w:rsid w:val="00194B0A"/>
    <w:rsid w:val="001D5F51"/>
    <w:rsid w:val="0033653E"/>
    <w:rsid w:val="003B12D9"/>
    <w:rsid w:val="003B5942"/>
    <w:rsid w:val="003C4FFF"/>
    <w:rsid w:val="004166B7"/>
    <w:rsid w:val="005E17AF"/>
    <w:rsid w:val="005F6C31"/>
    <w:rsid w:val="006D5C3C"/>
    <w:rsid w:val="00715BAA"/>
    <w:rsid w:val="008625DE"/>
    <w:rsid w:val="00885FEA"/>
    <w:rsid w:val="008C03A5"/>
    <w:rsid w:val="008E1C46"/>
    <w:rsid w:val="0095608A"/>
    <w:rsid w:val="00975FDE"/>
    <w:rsid w:val="00B2304D"/>
    <w:rsid w:val="00B446E9"/>
    <w:rsid w:val="00B87CEB"/>
    <w:rsid w:val="00C917EE"/>
    <w:rsid w:val="00DC617B"/>
    <w:rsid w:val="00E4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C5E7"/>
  <w15:chartTrackingRefBased/>
  <w15:docId w15:val="{1D0F8FC0-B061-E745-BFEB-D60E97D3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6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17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7EE"/>
  </w:style>
  <w:style w:type="paragraph" w:styleId="Footer">
    <w:name w:val="footer"/>
    <w:basedOn w:val="Normal"/>
    <w:link w:val="FooterChar"/>
    <w:uiPriority w:val="99"/>
    <w:unhideWhenUsed/>
    <w:rsid w:val="00C917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5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McNabb</dc:creator>
  <cp:keywords/>
  <dc:description/>
  <cp:lastModifiedBy>David Phillips</cp:lastModifiedBy>
  <cp:revision>7</cp:revision>
  <dcterms:created xsi:type="dcterms:W3CDTF">2023-01-31T15:26:00Z</dcterms:created>
  <dcterms:modified xsi:type="dcterms:W3CDTF">2023-03-24T18:39:00Z</dcterms:modified>
</cp:coreProperties>
</file>